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BB07" w14:textId="77777777" w:rsidR="009E29C1" w:rsidRPr="00086F43" w:rsidRDefault="009E29C1" w:rsidP="009E29C1">
      <w:pPr>
        <w:jc w:val="center"/>
        <w:rPr>
          <w:i/>
        </w:rPr>
      </w:pPr>
      <w:r w:rsidRPr="00086F43">
        <w:rPr>
          <w:i/>
        </w:rPr>
        <w:t>(da compilare su carta intestata della società)</w:t>
      </w:r>
    </w:p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13367307" w:rsidR="00797FF8" w:rsidRPr="00B13EF9" w:rsidRDefault="00393677" w:rsidP="00797FF8">
      <w:pPr>
        <w:autoSpaceDE w:val="0"/>
        <w:autoSpaceDN w:val="0"/>
        <w:adjustRightInd w:val="0"/>
        <w:jc w:val="both"/>
        <w:rPr>
          <w:b/>
        </w:rPr>
      </w:pPr>
      <w:r w:rsidRPr="00C04C3C">
        <w:rPr>
          <w:b/>
        </w:rPr>
        <w:t>OGGETTO:</w:t>
      </w:r>
      <w:r w:rsidRPr="00B13EF9">
        <w:rPr>
          <w:b/>
        </w:rPr>
        <w:t xml:space="preserve"> </w:t>
      </w:r>
      <w:r w:rsidR="00B30064" w:rsidRPr="00B30064">
        <w:rPr>
          <w:b/>
        </w:rPr>
        <w:t>SERVIZIO DI MANUTENZIONE DEL PARCO VEICOLI IN DOTAZIONE ALL’AZIENDA SPECIALE CONSORTILE CONSORZIO DESIO-BRIANZA – PERIODO 36 MESI CON POSSIBILITÀ DI RINNOVO PER ULTERIORI 36 MESI.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27A8A907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9E29C1" w:rsidRPr="00B30064">
        <w:t>servizio di manutenzione del parco veicoli in dotazione all’</w:t>
      </w:r>
      <w:r w:rsidR="009E29C1">
        <w:t>A</w:t>
      </w:r>
      <w:r w:rsidR="009E29C1" w:rsidRPr="00B30064">
        <w:t xml:space="preserve">zienda </w:t>
      </w:r>
      <w:r w:rsidR="009E29C1">
        <w:t>S</w:t>
      </w:r>
      <w:r w:rsidR="009E29C1" w:rsidRPr="00B30064">
        <w:t xml:space="preserve">peciale </w:t>
      </w:r>
      <w:r w:rsidR="009E29C1">
        <w:t>C</w:t>
      </w:r>
      <w:r w:rsidR="009E29C1" w:rsidRPr="00B30064">
        <w:t xml:space="preserve">onsortile </w:t>
      </w:r>
      <w:r w:rsidR="009E29C1">
        <w:t>C</w:t>
      </w:r>
      <w:r w:rsidR="009E29C1" w:rsidRPr="00B30064">
        <w:t xml:space="preserve">onsorzio </w:t>
      </w:r>
      <w:r w:rsidR="009E29C1">
        <w:t>D</w:t>
      </w:r>
      <w:r w:rsidR="009E29C1" w:rsidRPr="00B30064">
        <w:t>esio-</w:t>
      </w:r>
      <w:r w:rsidR="009E29C1">
        <w:t>B</w:t>
      </w:r>
      <w:r w:rsidR="009E29C1" w:rsidRPr="00B30064">
        <w:t>rianza – periodo 36 mesi con possibilità di rinnovo per ulteriori 36 mesi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l’impresa è iscritta nel Registro delle Imprese istituito presso la C.C.I.A.A. (Camera di </w:t>
      </w:r>
      <w:r w:rsidRPr="00AA6CFB">
        <w:rPr>
          <w:sz w:val="24"/>
          <w:szCs w:val="24"/>
          <w:lang w:val="it-IT"/>
        </w:rPr>
        <w:lastRenderedPageBreak/>
        <w:t>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254AA0D7" w:rsidR="00436510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 xml:space="preserve">di essere </w:t>
      </w:r>
      <w:r w:rsidR="00C25F5B" w:rsidRPr="00C25F5B">
        <w:rPr>
          <w:sz w:val="24"/>
          <w:szCs w:val="24"/>
          <w:lang w:val="it-IT"/>
        </w:rPr>
        <w:t xml:space="preserve">qualificata allo svolgimento del servizio </w:t>
      </w:r>
      <w:r w:rsidR="00C25F5B">
        <w:rPr>
          <w:sz w:val="24"/>
          <w:szCs w:val="24"/>
          <w:lang w:val="it-IT"/>
        </w:rPr>
        <w:t xml:space="preserve">in oggetto </w:t>
      </w:r>
      <w:r w:rsidR="00C25F5B" w:rsidRPr="00C25F5B">
        <w:rPr>
          <w:sz w:val="24"/>
          <w:szCs w:val="24"/>
          <w:lang w:val="it-IT"/>
        </w:rPr>
        <w:t>avendo esperienza almeno triennale realizzata e gestita con continuità nel triennio 2020/2022;</w:t>
      </w:r>
    </w:p>
    <w:p w14:paraId="5E1386F3" w14:textId="719DDC7D" w:rsidR="00B30064" w:rsidRDefault="00B30064" w:rsidP="00B30064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</w:t>
      </w:r>
      <w:r w:rsidRPr="00B30064">
        <w:rPr>
          <w:sz w:val="24"/>
          <w:szCs w:val="24"/>
          <w:lang w:val="it-IT"/>
        </w:rPr>
        <w:t>in possesso di polizza RCT/RCO per la copertura per danni a terze persone danni e/o a cose di terzi in consegna e custodia all'Assicurato a qualsiasi titolo o destinazione;</w:t>
      </w:r>
    </w:p>
    <w:p w14:paraId="5020A3DE" w14:textId="54AB006E" w:rsidR="00B30064" w:rsidRPr="00B30064" w:rsidRDefault="00B30064" w:rsidP="00B30064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avere la </w:t>
      </w:r>
      <w:r w:rsidRPr="00B30064">
        <w:rPr>
          <w:sz w:val="24"/>
          <w:szCs w:val="24"/>
          <w:lang w:val="it-IT"/>
        </w:rPr>
        <w:t xml:space="preserve">sede operativa situata in prossimità della sede legale della Stazione Appaltante, ad una distanza non superiore a km. </w:t>
      </w:r>
      <w:r w:rsidR="009E29C1">
        <w:rPr>
          <w:sz w:val="24"/>
          <w:szCs w:val="24"/>
          <w:lang w:val="it-IT"/>
        </w:rPr>
        <w:t>10</w:t>
      </w:r>
      <w:r w:rsidRPr="00B30064">
        <w:rPr>
          <w:sz w:val="24"/>
          <w:szCs w:val="24"/>
          <w:lang w:val="it-IT"/>
        </w:rPr>
        <w:t xml:space="preserve"> (</w:t>
      </w:r>
      <w:r w:rsidR="009E29C1">
        <w:rPr>
          <w:sz w:val="24"/>
          <w:szCs w:val="24"/>
          <w:lang w:val="it-IT"/>
        </w:rPr>
        <w:t>dieci</w:t>
      </w:r>
      <w:r w:rsidRPr="00B30064">
        <w:rPr>
          <w:sz w:val="24"/>
          <w:szCs w:val="24"/>
          <w:lang w:val="it-IT"/>
        </w:rPr>
        <w:t>) di percorso stradale</w:t>
      </w:r>
      <w:r w:rsidR="009E29C1">
        <w:rPr>
          <w:sz w:val="24"/>
          <w:szCs w:val="24"/>
          <w:lang w:val="it-IT"/>
        </w:rPr>
        <w:t xml:space="preserve"> come indicato nell’Avviso Pubblico</w:t>
      </w:r>
      <w:r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7EF04D7C" w14:textId="764E1333" w:rsidR="007B1282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2C437C72" w14:textId="77777777" w:rsidR="009E29C1" w:rsidRPr="00C04C3C" w:rsidRDefault="009E29C1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474C642F" w14:textId="6484919A" w:rsidR="00CE223A" w:rsidRDefault="00CE223A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4CD2BFF3" w14:textId="77777777" w:rsidR="009E29C1" w:rsidRDefault="009E29C1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bookmarkStart w:id="0" w:name="_GoBack"/>
      <w:bookmarkEnd w:id="0"/>
    </w:p>
    <w:p w14:paraId="07F383A5" w14:textId="619A4714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76A5ADB1" w14:textId="77777777" w:rsidR="00727417" w:rsidRDefault="00727417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sectPr w:rsidR="000D5CB3" w:rsidRPr="00C04C3C" w:rsidSect="00CE223A">
      <w:headerReference w:type="default" r:id="rId8"/>
      <w:footerReference w:type="even" r:id="rId9"/>
      <w:footerReference w:type="default" r:id="rId10"/>
      <w:pgSz w:w="11906" w:h="16838" w:code="9"/>
      <w:pgMar w:top="261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27FCF09D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29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9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2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0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4"/>
  </w:num>
  <w:num w:numId="38">
    <w:abstractNumId w:val="17"/>
  </w:num>
  <w:num w:numId="39">
    <w:abstractNumId w:val="43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3F4CDB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06C7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5D9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27417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4F55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9C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13EF9"/>
    <w:rsid w:val="00B206D9"/>
    <w:rsid w:val="00B30064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25F5B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E223A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5FCB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1AB2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3F4C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1F52-871C-4185-913D-72CE25F6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560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11</cp:revision>
  <cp:lastPrinted>2021-01-11T09:35:00Z</cp:lastPrinted>
  <dcterms:created xsi:type="dcterms:W3CDTF">2022-02-18T11:25:00Z</dcterms:created>
  <dcterms:modified xsi:type="dcterms:W3CDTF">2023-06-08T10:33:00Z</dcterms:modified>
</cp:coreProperties>
</file>